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7D23DD">
      <w:pPr>
        <w:pStyle w:val="1"/>
      </w:pPr>
      <w:hyperlink r:id="rId7" w:history="1">
        <w:r>
          <w:rPr>
            <w:rStyle w:val="a4"/>
            <w:b w:val="0"/>
            <w:bCs w:val="0"/>
          </w:rPr>
          <w:t>Приказ Федеральной службы по надзору в сфере здравоохра</w:t>
        </w:r>
        <w:r>
          <w:rPr>
            <w:rStyle w:val="a4"/>
            <w:b w:val="0"/>
            <w:bCs w:val="0"/>
          </w:rPr>
          <w:t>нения от 4 февраля 2022 г. N 756 "Об утверждении формы оценочного листа, в соответствии с которым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</w:t>
        </w:r>
        <w:r>
          <w:rPr>
            <w:rStyle w:val="a4"/>
            <w:b w:val="0"/>
            <w:bCs w:val="0"/>
          </w:rPr>
          <w:t>ионным требованиям при осуществлении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</w:t>
        </w:r>
        <w:r>
          <w:rPr>
            <w:rStyle w:val="a4"/>
            <w:b w:val="0"/>
            <w:bCs w:val="0"/>
          </w:rPr>
          <w:t>ово")"</w:t>
        </w:r>
      </w:hyperlink>
    </w:p>
    <w:p w:rsidR="00000000" w:rsidRDefault="007D23DD"/>
    <w:p w:rsidR="00000000" w:rsidRDefault="007D23DD">
      <w:r>
        <w:t xml:space="preserve">В соответствии с </w:t>
      </w:r>
      <w:hyperlink r:id="rId8" w:history="1">
        <w:r>
          <w:rPr>
            <w:rStyle w:val="a4"/>
          </w:rPr>
          <w:t>частью 8 статьи 19.1</w:t>
        </w:r>
      </w:hyperlink>
      <w:r>
        <w:t xml:space="preserve"> Федерального закона от 4 мая 2011 г. N 99-ФЗ "О лицензировании отдельных видов деятельности" (Собрание законодательства Российской Федерац</w:t>
      </w:r>
      <w:r>
        <w:t xml:space="preserve">ии, 2011, N 19, ст. 2716; 2021, N 24, ст. 4188), </w:t>
      </w:r>
      <w:hyperlink r:id="rId9" w:history="1">
        <w:r>
          <w:rPr>
            <w:rStyle w:val="a4"/>
          </w:rPr>
          <w:t>подпунктом "а" пункта 3</w:t>
        </w:r>
      </w:hyperlink>
      <w:r>
        <w:t xml:space="preserve"> Положения о лицензировании медицинской деятельности (за исключением указанной деятельности, осуществляемой медицинс</w:t>
      </w:r>
      <w:r>
        <w:t xml:space="preserve">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</w:t>
      </w:r>
      <w:hyperlink r:id="rId10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</w:t>
      </w:r>
      <w:r>
        <w:t xml:space="preserve"> Федерации от 1 июня 2021 г. N 852 (Собрание законодательства Российской Федерации, 2021, N 23, ст. 4091, приказываю:</w:t>
      </w:r>
    </w:p>
    <w:p w:rsidR="00000000" w:rsidRDefault="007D23DD">
      <w:bookmarkStart w:id="0" w:name="sub_1"/>
      <w:r>
        <w:t xml:space="preserve">1. Утвердить прилагаемую </w:t>
      </w:r>
      <w:hyperlink w:anchor="sub_1000" w:history="1">
        <w:r>
          <w:rPr>
            <w:rStyle w:val="a4"/>
          </w:rPr>
          <w:t>форму</w:t>
        </w:r>
      </w:hyperlink>
      <w:r>
        <w:t xml:space="preserve"> оценочного листа, в соответствии с которым Федеральной службой по надзору в </w:t>
      </w:r>
      <w:r>
        <w:t>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медицинской деятельности (за исключением указанной деятельности, осуществляемой медицинскими о</w:t>
      </w:r>
      <w:r>
        <w:t>рганизациями и другими организациями, входящими в частную систему здравоохранения, на территории инновационного центра "Сколково").</w:t>
      </w:r>
    </w:p>
    <w:p w:rsidR="00000000" w:rsidRDefault="007D23DD">
      <w:bookmarkStart w:id="1" w:name="sub_2"/>
      <w:bookmarkEnd w:id="0"/>
      <w:r>
        <w:t>2. Настоящий приказ вступает в силу с 1 марта 2022 года.</w:t>
      </w:r>
    </w:p>
    <w:bookmarkEnd w:id="1"/>
    <w:p w:rsidR="00000000" w:rsidRDefault="007D23DD"/>
    <w:tbl>
      <w:tblPr>
        <w:tblW w:w="5000" w:type="pct"/>
        <w:tblInd w:w="108" w:type="dxa"/>
        <w:tblLook w:val="0000"/>
      </w:tblPr>
      <w:tblGrid>
        <w:gridCol w:w="7010"/>
        <w:gridCol w:w="350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D23DD">
            <w:pPr>
              <w:pStyle w:val="a7"/>
            </w:pPr>
            <w:r>
              <w:t>Руководитель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000000" w:rsidRDefault="007D23DD">
            <w:pPr>
              <w:pStyle w:val="a5"/>
              <w:jc w:val="right"/>
            </w:pPr>
            <w:r>
              <w:t>А.В. Самойлова</w:t>
            </w:r>
          </w:p>
        </w:tc>
      </w:tr>
    </w:tbl>
    <w:p w:rsidR="00000000" w:rsidRDefault="007D23DD"/>
    <w:p w:rsidR="00000000" w:rsidRDefault="007D23DD">
      <w:pPr>
        <w:pStyle w:val="a7"/>
      </w:pPr>
      <w:r>
        <w:t>Зарегистрировано в Минюсте РФ 28 февраля 2022 г.</w:t>
      </w:r>
    </w:p>
    <w:p w:rsidR="00000000" w:rsidRDefault="007D23DD">
      <w:pPr>
        <w:pStyle w:val="a7"/>
      </w:pPr>
      <w:r>
        <w:t>Регистрационный N 67508</w:t>
      </w:r>
    </w:p>
    <w:p w:rsidR="00000000" w:rsidRDefault="007D23DD"/>
    <w:p w:rsidR="00000000" w:rsidRDefault="007D23DD">
      <w:pPr>
        <w:ind w:firstLine="698"/>
        <w:jc w:val="right"/>
      </w:pPr>
      <w:bookmarkStart w:id="2" w:name="sub_1000"/>
      <w:r>
        <w:rPr>
          <w:rStyle w:val="a3"/>
        </w:rPr>
        <w:t>Приложение</w:t>
      </w:r>
      <w:r>
        <w:rPr>
          <w:rStyle w:val="a3"/>
        </w:rPr>
        <w:br/>
        <w:t xml:space="preserve">к </w:t>
      </w:r>
      <w:hyperlink w:anchor="sub_0" w:history="1">
        <w:r>
          <w:rPr>
            <w:rStyle w:val="a4"/>
          </w:rPr>
          <w:t>приказу</w:t>
        </w:r>
      </w:hyperlink>
      <w:r>
        <w:rPr>
          <w:rStyle w:val="a3"/>
        </w:rPr>
        <w:t xml:space="preserve"> Федеральной службы</w:t>
      </w:r>
      <w:r>
        <w:rPr>
          <w:rStyle w:val="a3"/>
        </w:rPr>
        <w:br/>
        <w:t>по надзору в сфере здравоохранения</w:t>
      </w:r>
      <w:r>
        <w:rPr>
          <w:rStyle w:val="a3"/>
        </w:rPr>
        <w:br/>
        <w:t>от 04.02.2022 N 756</w:t>
      </w:r>
    </w:p>
    <w:bookmarkEnd w:id="2"/>
    <w:p w:rsidR="00000000" w:rsidRDefault="007D23DD"/>
    <w:p w:rsidR="00000000" w:rsidRDefault="007D23DD">
      <w:pPr>
        <w:ind w:firstLine="698"/>
        <w:jc w:val="right"/>
      </w:pPr>
      <w:r>
        <w:rPr>
          <w:rStyle w:val="a3"/>
        </w:rPr>
        <w:t>Форма</w:t>
      </w:r>
    </w:p>
    <w:p w:rsidR="00000000" w:rsidRDefault="007D23DD"/>
    <w:p w:rsidR="00000000" w:rsidRDefault="007D23DD">
      <w:pPr>
        <w:pStyle w:val="1"/>
      </w:pPr>
      <w:r>
        <w:t>Оценочный лист,</w:t>
      </w:r>
      <w:r>
        <w:br/>
        <w:t>в соответствии с которым</w:t>
      </w:r>
      <w:r>
        <w:t xml:space="preserve"> Федеральной службой по надзору в сфере здравоохранения и ее территориальными органами проводится оценка соответствия соискателя лицензии или лицензиата лицензионным требованиям при осуществлении медицинской деятельности (за исключением указанной деятельно</w:t>
      </w:r>
      <w:r>
        <w:t>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</w:t>
      </w:r>
    </w:p>
    <w:p w:rsidR="00000000" w:rsidRDefault="007D23DD"/>
    <w:p w:rsidR="00000000" w:rsidRDefault="007D23DD">
      <w:bookmarkStart w:id="3" w:name="sub_1001"/>
      <w:r>
        <w:t>1. Форма проводимой оценки соответствия соискателя лицензии или лицензиата лицензи</w:t>
      </w:r>
      <w:r>
        <w:t>онным требованиям</w:t>
      </w:r>
      <w:r>
        <w:rPr>
          <w:vertAlign w:val="superscript"/>
        </w:rPr>
        <w:t> </w:t>
      </w:r>
      <w:hyperlink w:anchor="sub_10" w:history="1">
        <w:r>
          <w:rPr>
            <w:rStyle w:val="a4"/>
            <w:vertAlign w:val="superscript"/>
          </w:rPr>
          <w:t>1</w:t>
        </w:r>
      </w:hyperlink>
      <w:r>
        <w:t>, регистрационный номер и дата регистрации заявления о предоставлении лицензии (внесение изменений в реестр лицензий):</w:t>
      </w:r>
    </w:p>
    <w:bookmarkEnd w:id="3"/>
    <w:p w:rsidR="00000000" w:rsidRDefault="007D23DD">
      <w:pPr>
        <w:pStyle w:val="a7"/>
      </w:pPr>
      <w:r>
        <w:t>___________________________________________________________________________</w:t>
      </w:r>
    </w:p>
    <w:p w:rsidR="00000000" w:rsidRDefault="007D23DD">
      <w:pPr>
        <w:pStyle w:val="a7"/>
      </w:pPr>
      <w:r>
        <w:lastRenderedPageBreak/>
        <w:t>__________</w:t>
      </w:r>
      <w:r>
        <w:t>_________________________________________________________________</w:t>
      </w:r>
    </w:p>
    <w:p w:rsidR="00000000" w:rsidRDefault="007D23DD">
      <w:bookmarkStart w:id="4" w:name="sub_1002"/>
      <w:r>
        <w:t>2. Полное или сокращенное наименование (в случае, если имеется), и организационно-правовая форма юридического лица, адрес его места нахождения, основной государственный регистрационн</w:t>
      </w:r>
      <w:r>
        <w:t>ый номер юридического лица (ОГРН), фамилия, имя отчество (при наличии) индивидуального предпринимателя, адрес места жительства, основной государственный регистрационный номер индивидуального предпринимателя (ОГРНИП): _______________________________________</w:t>
      </w:r>
      <w:r>
        <w:t>_________________________</w:t>
      </w:r>
    </w:p>
    <w:bookmarkEnd w:id="4"/>
    <w:p w:rsidR="00000000" w:rsidRDefault="007D23DD">
      <w:pPr>
        <w:pStyle w:val="a7"/>
      </w:pPr>
      <w:r>
        <w:t>___________________________________________________________________________</w:t>
      </w:r>
    </w:p>
    <w:p w:rsidR="00000000" w:rsidRDefault="007D23DD">
      <w:bookmarkStart w:id="5" w:name="sub_1003"/>
      <w:r>
        <w:t>3. Адрес (адреса) и (или) другие данные, позволяющие идентифицировать место (места) осуществления медицинской деятельности:</w:t>
      </w:r>
    </w:p>
    <w:bookmarkEnd w:id="5"/>
    <w:p w:rsidR="00000000" w:rsidRDefault="007D23DD">
      <w:pPr>
        <w:pStyle w:val="a7"/>
      </w:pPr>
      <w:r>
        <w:t>___________________________________________________________________________</w:t>
      </w:r>
    </w:p>
    <w:p w:rsidR="00000000" w:rsidRDefault="007D23DD">
      <w:bookmarkStart w:id="6" w:name="sub_1004"/>
      <w:r>
        <w:t>4. Место (места) проведения оценки соответствия лицензионным требованиям с заполнением оценочного листа: ________________________________________________</w:t>
      </w:r>
    </w:p>
    <w:bookmarkEnd w:id="6"/>
    <w:p w:rsidR="00000000" w:rsidRDefault="007D23DD">
      <w:pPr>
        <w:pStyle w:val="a7"/>
      </w:pPr>
      <w:r>
        <w:t>__________</w:t>
      </w:r>
      <w:r>
        <w:t>_________________________________________________________________</w:t>
      </w:r>
    </w:p>
    <w:p w:rsidR="00000000" w:rsidRDefault="007D23DD">
      <w:bookmarkStart w:id="7" w:name="sub_1005"/>
      <w:r>
        <w:t>5. Реквизиты решения о проведении оценки соответствия лицензионным требованиям, принятого уполномоченным должностным лицом Росздравнадзора (территориального органа): ________________</w:t>
      </w:r>
      <w:r>
        <w:t>___________________________________</w:t>
      </w:r>
    </w:p>
    <w:p w:rsidR="00000000" w:rsidRDefault="007D23DD">
      <w:bookmarkStart w:id="8" w:name="sub_1006"/>
      <w:bookmarkEnd w:id="7"/>
      <w:r>
        <w:t>6. Должность, фамилия, имя отчество (при наличии) должностного лица Росздравнадзора (территориального органа) проводящего оценку соответствия лицензионным требованиям и заполняющего оценочный лист:</w:t>
      </w:r>
    </w:p>
    <w:bookmarkEnd w:id="8"/>
    <w:p w:rsidR="00000000" w:rsidRDefault="007D23DD">
      <w:pPr>
        <w:pStyle w:val="a7"/>
      </w:pPr>
      <w:r>
        <w:t>___________________________________________________________________________</w:t>
      </w:r>
    </w:p>
    <w:p w:rsidR="00000000" w:rsidRDefault="007D23DD">
      <w:pPr>
        <w:pStyle w:val="a7"/>
      </w:pPr>
      <w:r>
        <w:t>___________________________________________________________________________</w:t>
      </w:r>
    </w:p>
    <w:p w:rsidR="00000000" w:rsidRDefault="007D23DD">
      <w:bookmarkStart w:id="9" w:name="sub_1007"/>
      <w:r>
        <w:t>7. Список контрольных вопросов, ответы на которые должны свидетельствовать о соответствии (нес</w:t>
      </w:r>
      <w:r>
        <w:t>оответствии) соискателя лицензии или лицензиата лицензионным требованиями:</w:t>
      </w:r>
    </w:p>
    <w:bookmarkEnd w:id="9"/>
    <w:p w:rsidR="00000000" w:rsidRDefault="007D23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2"/>
        <w:gridCol w:w="3265"/>
        <w:gridCol w:w="2272"/>
        <w:gridCol w:w="710"/>
        <w:gridCol w:w="709"/>
        <w:gridCol w:w="1136"/>
        <w:gridCol w:w="113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  <w:jc w:val="center"/>
            </w:pPr>
            <w:r>
              <w:t>N п/п</w:t>
            </w:r>
          </w:p>
        </w:tc>
        <w:tc>
          <w:tcPr>
            <w:tcW w:w="32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  <w:jc w:val="center"/>
            </w:pPr>
            <w:r>
              <w:t>Список контрольных вопросов, отражающих содержание лицензионных требований</w:t>
            </w:r>
          </w:p>
        </w:tc>
        <w:tc>
          <w:tcPr>
            <w:tcW w:w="22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  <w:jc w:val="center"/>
            </w:pPr>
            <w:r>
              <w:t>Реквизиты нормативных правовых актов, с указанием их структурных единиц, которыми установле</w:t>
            </w:r>
            <w:r>
              <w:t>ны лицензионные требования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  <w:jc w:val="center"/>
            </w:pPr>
            <w:r>
              <w:t>Ответы на вопросы, содержащиеся в списке контрольных вопросов</w:t>
            </w: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  <w:jc w:val="center"/>
            </w:pPr>
            <w:r>
              <w:t>Примечание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32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22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  <w:jc w:val="center"/>
            </w:pPr>
            <w:r>
              <w:t>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  <w:jc w:val="center"/>
            </w:pPr>
            <w:r>
              <w:t>нет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  <w:jc w:val="center"/>
            </w:pPr>
            <w:r>
              <w:t>неприменимо</w:t>
            </w: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7"/>
            </w:pPr>
            <w:bookmarkStart w:id="10" w:name="sub_17100"/>
            <w:r>
              <w:rPr>
                <w:rStyle w:val="a3"/>
              </w:rPr>
              <w:t>I. Соответствие соискателя лицензии или лицензиата лицензионным требованиям в форме документарной оценки</w:t>
            </w:r>
            <w:bookmarkEnd w:id="10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11" w:name="sub_1701"/>
            <w:r>
              <w:t>1.</w:t>
            </w:r>
            <w:bookmarkEnd w:id="11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Заявление о предоставлении лицензии или внесения изменений в реестр лицензий, в том числе поданное в форме электронного документа или посредством использования единого портала государственных и муниципальных услуг и иных информационных с</w:t>
            </w:r>
            <w:r>
              <w:t>истем, соответствует установленной форме, заполнено в полном объеме?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11" w:history="1">
              <w:r>
                <w:rPr>
                  <w:rStyle w:val="a4"/>
                </w:rPr>
                <w:t>часть 1 статьи 13</w:t>
              </w:r>
            </w:hyperlink>
            <w:r>
              <w:t xml:space="preserve">, </w:t>
            </w:r>
            <w:hyperlink r:id="rId12" w:history="1">
              <w:r>
                <w:rPr>
                  <w:rStyle w:val="a4"/>
                </w:rPr>
                <w:t>часть 3</w:t>
              </w:r>
            </w:hyperlink>
            <w:r>
              <w:t xml:space="preserve">, </w:t>
            </w:r>
            <w:hyperlink r:id="rId13" w:history="1">
              <w:r>
                <w:rPr>
                  <w:rStyle w:val="a4"/>
                </w:rPr>
                <w:t>часть 3.1 статьи 18</w:t>
              </w:r>
            </w:hyperlink>
            <w:r>
              <w:t xml:space="preserve">, </w:t>
            </w:r>
            <w:hyperlink r:id="rId14" w:history="1">
              <w:r>
                <w:rPr>
                  <w:rStyle w:val="a4"/>
                </w:rPr>
                <w:t>часть 4 статьи 19.1</w:t>
              </w:r>
            </w:hyperlink>
            <w:r>
              <w:t xml:space="preserve"> Федерального закона N 99-ФЗ "О лицензировании отдельных видов деятельности" (далее - Федеральный закон </w:t>
            </w:r>
            <w:r>
              <w:t xml:space="preserve">N 99-ФЗ), </w:t>
            </w:r>
            <w:hyperlink r:id="rId15" w:history="1">
              <w:r>
                <w:rPr>
                  <w:rStyle w:val="a4"/>
                </w:rPr>
                <w:t>пункты 8</w:t>
              </w:r>
            </w:hyperlink>
            <w:r>
              <w:t xml:space="preserve"> и </w:t>
            </w:r>
            <w:hyperlink r:id="rId16" w:history="1">
              <w:r>
                <w:rPr>
                  <w:rStyle w:val="a4"/>
                </w:rPr>
                <w:t>11</w:t>
              </w:r>
            </w:hyperlink>
            <w:r>
              <w:t xml:space="preserve"> Положения о лицензировании </w:t>
            </w:r>
            <w:r>
              <w:lastRenderedPageBreak/>
              <w:t>медицинской деятельности (за исключением указанной деятельности, осущ</w:t>
            </w:r>
            <w:r>
              <w:t xml:space="preserve">ествляемой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"Сколково"), утвержденного </w:t>
            </w:r>
            <w:hyperlink r:id="rId17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</w:t>
            </w:r>
            <w:r>
              <w:t>тельства Российской Федерации от 01.06.2021 N 852</w:t>
            </w:r>
            <w:r>
              <w:rPr>
                <w:vertAlign w:val="superscript"/>
              </w:rPr>
              <w:t> </w:t>
            </w:r>
            <w:hyperlink w:anchor="sub_20" w:history="1">
              <w:r>
                <w:rPr>
                  <w:rStyle w:val="a4"/>
                  <w:vertAlign w:val="superscript"/>
                </w:rPr>
                <w:t>2</w:t>
              </w:r>
            </w:hyperlink>
            <w:r>
              <w:rPr>
                <w:vertAlign w:val="superscript"/>
              </w:rPr>
              <w:t xml:space="preserve"> </w:t>
            </w:r>
            <w:r>
              <w:t>(далее - Положение)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12" w:name="sub_1702"/>
            <w:r>
              <w:lastRenderedPageBreak/>
              <w:t>2.</w:t>
            </w:r>
            <w:bookmarkEnd w:id="12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Соответствуют ли сведения о соискателе лицензии или лицензиате, указанные в заявлении, сведениям, содержащихся в едином государственном реестре юридических лиц, государственном реестре аккредитованных филиалов, представительств иностранных юридических лиц,</w:t>
            </w:r>
            <w:r>
              <w:t xml:space="preserve"> едином государственном реестре индивидуальных предпринимателей и других федеральных информационных ресурсах?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18" w:history="1">
              <w:r>
                <w:rPr>
                  <w:rStyle w:val="a4"/>
                </w:rPr>
                <w:t>часть 4 статьи 19.1</w:t>
              </w:r>
            </w:hyperlink>
            <w:r>
              <w:t xml:space="preserve"> Федерального закона N 99-ФЗ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13" w:name="sub_1703"/>
            <w:r>
              <w:t>3.</w:t>
            </w:r>
            <w:bookmarkEnd w:id="13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 xml:space="preserve">Имеются ли у соискателя лицензии/лицензиата принадлежащие ему на праве собственности или ином законном основании здания, строения, сооружения и (или) помещения, необходимые для </w:t>
            </w:r>
            <w:r>
              <w:lastRenderedPageBreak/>
              <w:t>выполнения заявленных работ (услуг)?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19" w:history="1">
              <w:r>
                <w:rPr>
                  <w:rStyle w:val="a4"/>
                </w:rPr>
                <w:t>подпункт "а" пункта 5</w:t>
              </w:r>
            </w:hyperlink>
            <w:r>
              <w:t xml:space="preserve">, </w:t>
            </w:r>
            <w:hyperlink r:id="rId20" w:history="1">
              <w:r>
                <w:rPr>
                  <w:rStyle w:val="a4"/>
                </w:rPr>
                <w:t>подпункт "а" пункта 8</w:t>
              </w:r>
            </w:hyperlink>
            <w:r>
              <w:t xml:space="preserve"> 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14" w:name="sub_1704"/>
            <w:r>
              <w:lastRenderedPageBreak/>
              <w:t>4.</w:t>
            </w:r>
            <w:bookmarkEnd w:id="14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Имеются ли у соискателя лицензии/лицензиата принадлежащие ему на праве собственности или ином законном основании, предусматривающем право владения и пользования, медицинские изделия (оборудование, аппараты, приборы, инструменты), необходимые для выполнения</w:t>
            </w:r>
            <w:r>
              <w:t xml:space="preserve"> заявленных работ (услуг)?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21" w:history="1">
              <w:r>
                <w:rPr>
                  <w:rStyle w:val="a4"/>
                </w:rPr>
                <w:t>подпункт "б" пункта 5</w:t>
              </w:r>
            </w:hyperlink>
            <w:r>
              <w:t xml:space="preserve">, </w:t>
            </w:r>
            <w:hyperlink r:id="rId22" w:history="1">
              <w:r>
                <w:rPr>
                  <w:rStyle w:val="a4"/>
                </w:rPr>
                <w:t>подпункт "б" пункта 8</w:t>
              </w:r>
            </w:hyperlink>
            <w:r>
              <w:t xml:space="preserve"> 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15" w:name="sub_1705"/>
            <w:r>
              <w:t>5.</w:t>
            </w:r>
            <w:bookmarkEnd w:id="15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Имеется ли выданное санитарно-эпидемиологическое заключение о соответствии санитарным правилам зданий, строений, сооружений и (или) помещений, необходимых для выполнения соискателем лицензии (лицензиатом) заявленных работ (услуг)"?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23" w:history="1">
              <w:r>
                <w:rPr>
                  <w:rStyle w:val="a4"/>
                </w:rPr>
                <w:t>подпункт "в" пункта 8</w:t>
              </w:r>
            </w:hyperlink>
            <w:r>
              <w:t xml:space="preserve"> 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16" w:name="sub_1706"/>
            <w:r>
              <w:t>6.</w:t>
            </w:r>
            <w:bookmarkEnd w:id="16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Имеется ли у заключивших с соискателем лицензии (лицензиатом) трудовые договоры работников, соответствующее образование и пройденная аккредитация специалиста или сертификат специалиста по специальности, необходимой для выполнения заявленных соискателем лиц</w:t>
            </w:r>
            <w:r>
              <w:t>ензии (лицензиатом) работ (услуг)?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24" w:history="1">
              <w:r>
                <w:rPr>
                  <w:rStyle w:val="a4"/>
                </w:rPr>
                <w:t>подпункт "в" пункта 5</w:t>
              </w:r>
            </w:hyperlink>
            <w:r>
              <w:t xml:space="preserve">, </w:t>
            </w:r>
            <w:hyperlink r:id="rId25" w:history="1">
              <w:r>
                <w:rPr>
                  <w:rStyle w:val="a4"/>
                </w:rPr>
                <w:t>подпункт "д" пункта 8</w:t>
              </w:r>
            </w:hyperlink>
            <w:r>
              <w:t xml:space="preserve"> 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17" w:name="sub_1707"/>
            <w:r>
              <w:t>7.</w:t>
            </w:r>
            <w:bookmarkEnd w:id="17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 xml:space="preserve">Имеются ли у заключивших с соискателем лицензии (лицензиатом) трудовые договоры работников, осуществляющих техническое обслуживание медицинских изделий (оборудования, аппаратов, приборов, инструментов), соответствующее профессиональное образование и (или) </w:t>
            </w:r>
            <w:r>
              <w:lastRenderedPageBreak/>
              <w:t>квалификации, либо договор с организацией, имеющей лицензию на осуществление соответствующей деятельности?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26" w:history="1">
              <w:r>
                <w:rPr>
                  <w:rStyle w:val="a4"/>
                </w:rPr>
                <w:t>подпункт "г" пункта 5</w:t>
              </w:r>
            </w:hyperlink>
            <w:r>
              <w:t xml:space="preserve">, </w:t>
            </w:r>
            <w:hyperlink r:id="rId27" w:history="1">
              <w:r>
                <w:rPr>
                  <w:rStyle w:val="a4"/>
                </w:rPr>
                <w:t>подпункт "е" пункта 8</w:t>
              </w:r>
            </w:hyperlink>
            <w:r>
              <w:t xml:space="preserve"> 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18" w:name="sub_1708"/>
            <w:r>
              <w:lastRenderedPageBreak/>
              <w:t>8.</w:t>
            </w:r>
            <w:bookmarkEnd w:id="18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Представлена ли и соответствует утвержденной форме опись прилагаемых документов?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28" w:history="1">
              <w:r>
                <w:rPr>
                  <w:rStyle w:val="a4"/>
                </w:rPr>
                <w:t>подпункт "з" пункта 8</w:t>
              </w:r>
            </w:hyperlink>
            <w:r>
              <w:t xml:space="preserve"> 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19" w:name="sub_1709"/>
            <w:r>
              <w:t>9.</w:t>
            </w:r>
            <w:bookmarkEnd w:id="19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 xml:space="preserve">Медицинские изделия (оборудование, аппараты, приборы, инструменты), необходимые для выполнения заявленных работ (услуг), зарегистрированы в порядке, установленном </w:t>
            </w:r>
            <w:hyperlink r:id="rId29" w:history="1">
              <w:r>
                <w:rPr>
                  <w:rStyle w:val="a4"/>
                </w:rPr>
                <w:t>Правилами</w:t>
              </w:r>
            </w:hyperlink>
            <w:r>
              <w:t xml:space="preserve"> государственной регистрации медицинских изделий, утвержденными </w:t>
            </w:r>
            <w:hyperlink r:id="rId30" w:history="1">
              <w:r>
                <w:rPr>
                  <w:rStyle w:val="a4"/>
                </w:rPr>
                <w:t>постановлением</w:t>
              </w:r>
            </w:hyperlink>
            <w:r>
              <w:t xml:space="preserve"> Правительства Российской Федерации от 27.12.2012 N 1416</w:t>
            </w:r>
            <w:r>
              <w:rPr>
                <w:vertAlign w:val="superscript"/>
              </w:rPr>
              <w:t> </w:t>
            </w:r>
            <w:hyperlink w:anchor="sub_30" w:history="1">
              <w:r>
                <w:rPr>
                  <w:rStyle w:val="a4"/>
                  <w:vertAlign w:val="superscript"/>
                </w:rPr>
                <w:t>3</w:t>
              </w:r>
            </w:hyperlink>
            <w:r>
              <w:t>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31" w:history="1">
              <w:r>
                <w:rPr>
                  <w:rStyle w:val="a4"/>
                </w:rPr>
                <w:t>подпункт "г" пункта 8</w:t>
              </w:r>
            </w:hyperlink>
            <w:r>
              <w:t xml:space="preserve"> Положения; </w:t>
            </w:r>
            <w:hyperlink r:id="rId32" w:history="1">
              <w:r>
                <w:rPr>
                  <w:rStyle w:val="a4"/>
                </w:rPr>
                <w:t>часть 4 статьи 38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  <w:r>
              <w:rPr>
                <w:vertAlign w:val="superscript"/>
              </w:rPr>
              <w:t> </w:t>
            </w:r>
            <w:hyperlink w:anchor="sub_40" w:history="1">
              <w:r>
                <w:rPr>
                  <w:rStyle w:val="a4"/>
                  <w:vertAlign w:val="superscript"/>
                </w:rPr>
                <w:t>4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20" w:name="sub_1710"/>
            <w:r>
              <w:t>10.</w:t>
            </w:r>
            <w:bookmarkEnd w:id="20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Медицинская организация, которая планирует осуществлять (осуществляет) клиническое использование донорской крови и (или) ее компонентов имеет лицензию на осуществление медицинской деятельности с указанием трансфузиологии в качестве составляющей части лицен</w:t>
            </w:r>
            <w:r>
              <w:t>зируемого вида деятельности?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33" w:history="1">
              <w:r>
                <w:rPr>
                  <w:rStyle w:val="a4"/>
                </w:rPr>
                <w:t>подпункт "е" пункта 5</w:t>
              </w:r>
            </w:hyperlink>
            <w:r>
              <w:t xml:space="preserve"> Положения, </w:t>
            </w:r>
            <w:hyperlink r:id="rId34" w:history="1">
              <w:r>
                <w:rPr>
                  <w:rStyle w:val="a4"/>
                </w:rPr>
                <w:t>статья 16</w:t>
              </w:r>
            </w:hyperlink>
            <w:r>
              <w:t xml:space="preserve"> Федерального закона "О донорстве крови и ее компоне</w:t>
            </w:r>
            <w:r>
              <w:t>нтов"</w:t>
            </w:r>
            <w:r>
              <w:rPr>
                <w:vertAlign w:val="superscript"/>
              </w:rPr>
              <w:t> </w:t>
            </w:r>
            <w:hyperlink w:anchor="sub_50" w:history="1">
              <w:r>
                <w:rPr>
                  <w:rStyle w:val="a4"/>
                  <w:vertAlign w:val="superscript"/>
                </w:rPr>
                <w:t>5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21" w:name="sub_1711"/>
            <w:r>
              <w:t>11.</w:t>
            </w:r>
            <w:bookmarkEnd w:id="21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Медицинская организация, которая планирует осуществлять (осуществляет) заготовку и хранение донорской крови и (или) ее компонентов имеет лицензию на осуществление медицинской деятельности с указанием заготовки и хранения донорской крови и (или) ее компонен</w:t>
            </w:r>
            <w:r>
              <w:t>тов в качестве составляющих частей лицензируемого вида деятельности?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35" w:history="1">
              <w:r>
                <w:rPr>
                  <w:rStyle w:val="a4"/>
                </w:rPr>
                <w:t>подпункт "е" пункта 5</w:t>
              </w:r>
            </w:hyperlink>
            <w:r>
              <w:t xml:space="preserve"> Положения, </w:t>
            </w:r>
            <w:hyperlink r:id="rId36" w:history="1">
              <w:r>
                <w:rPr>
                  <w:rStyle w:val="a4"/>
                </w:rPr>
                <w:t>часть 2 статьи 15</w:t>
              </w:r>
            </w:hyperlink>
            <w:r>
              <w:t xml:space="preserve"> Фе</w:t>
            </w:r>
            <w:r>
              <w:t>дерального закона "О донорстве крови и ее компонентов"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22" w:name="sub_1712"/>
            <w:r>
              <w:lastRenderedPageBreak/>
              <w:t>12.</w:t>
            </w:r>
            <w:bookmarkEnd w:id="22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Медицинская организаци</w:t>
            </w:r>
            <w:r>
              <w:t>я при заявлении работ (услуг) по забору и заготовке органов и (или) тканей человека, а также их трансплантации, относится к государственной или муниципальной системе здравоохранения?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37" w:history="1">
              <w:r>
                <w:rPr>
                  <w:rStyle w:val="a4"/>
                </w:rPr>
                <w:t>подпункт</w:t>
              </w:r>
              <w:r>
                <w:rPr>
                  <w:rStyle w:val="a4"/>
                </w:rPr>
                <w:t xml:space="preserve"> "е" пункта 5</w:t>
              </w:r>
            </w:hyperlink>
            <w:r>
              <w:t xml:space="preserve"> Положения, </w:t>
            </w:r>
            <w:hyperlink r:id="rId38" w:history="1">
              <w:r>
                <w:rPr>
                  <w:rStyle w:val="a4"/>
                </w:rPr>
                <w:t>статья 4</w:t>
              </w:r>
            </w:hyperlink>
            <w:r>
              <w:t xml:space="preserve"> Закона Российской Федерации "О трансплантации органов и (или) тканей человека"</w:t>
            </w:r>
            <w:r>
              <w:rPr>
                <w:vertAlign w:val="superscript"/>
              </w:rPr>
              <w:t> </w:t>
            </w:r>
            <w:hyperlink w:anchor="sub_60" w:history="1">
              <w:r>
                <w:rPr>
                  <w:rStyle w:val="a4"/>
                  <w:vertAlign w:val="superscript"/>
                </w:rPr>
                <w:t>6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23" w:name="sub_1713"/>
            <w:r>
              <w:t>13.</w:t>
            </w:r>
            <w:bookmarkEnd w:id="23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Медицинская организация при</w:t>
            </w:r>
            <w:r>
              <w:t xml:space="preserve"> заявлении работы (услуги) по медико-социальной экспертизе является федеральным учреждением медико-социальной экспертизы, подведомственной федеральному органу исполнительной власти?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39" w:history="1">
              <w:r>
                <w:rPr>
                  <w:rStyle w:val="a4"/>
                </w:rPr>
                <w:t>подпункт "е" пункта 5</w:t>
              </w:r>
            </w:hyperlink>
            <w:r>
              <w:t xml:space="preserve"> Положения, </w:t>
            </w:r>
            <w:hyperlink r:id="rId40" w:history="1">
              <w:r>
                <w:rPr>
                  <w:rStyle w:val="a4"/>
                </w:rPr>
                <w:t>статья 60</w:t>
              </w:r>
            </w:hyperlink>
            <w:r>
              <w:t xml:space="preserve"> Федерального закона "Об основах охраны здоровья граждан в Российской Федерации", </w:t>
            </w:r>
            <w:hyperlink r:id="rId41" w:history="1">
              <w:r>
                <w:rPr>
                  <w:rStyle w:val="a4"/>
                </w:rPr>
                <w:t>ста</w:t>
              </w:r>
              <w:r>
                <w:rPr>
                  <w:rStyle w:val="a4"/>
                </w:rPr>
                <w:t>тья 8</w:t>
              </w:r>
            </w:hyperlink>
            <w:r>
              <w:t xml:space="preserve"> Федерального закона "О социальной защите инвалидов в Российской федерации"</w:t>
            </w:r>
            <w:r>
              <w:rPr>
                <w:vertAlign w:val="superscript"/>
              </w:rPr>
              <w:t> </w:t>
            </w:r>
            <w:hyperlink w:anchor="sub_70" w:history="1">
              <w:r>
                <w:rPr>
                  <w:rStyle w:val="a4"/>
                  <w:vertAlign w:val="superscript"/>
                </w:rPr>
                <w:t>7</w:t>
              </w:r>
            </w:hyperlink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24" w:name="sub_1714"/>
            <w:r>
              <w:t>14.</w:t>
            </w:r>
            <w:bookmarkEnd w:id="24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Медицинской организацией, индивидуальным предпринимателем (далее - ИП) размещены сведения о медицинской организации в фед</w:t>
            </w:r>
            <w:r>
              <w:t>еральном реестре медицинских организаций?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42" w:history="1">
              <w:r>
                <w:rPr>
                  <w:rStyle w:val="a4"/>
                </w:rPr>
                <w:t>Подпункт "ж" пункта 5</w:t>
              </w:r>
            </w:hyperlink>
            <w:r>
              <w:t xml:space="preserve">, </w:t>
            </w:r>
            <w:hyperlink r:id="rId43" w:history="1">
              <w:r>
                <w:rPr>
                  <w:rStyle w:val="a4"/>
                </w:rPr>
                <w:t>подпункт "ж" пункта 8</w:t>
              </w:r>
            </w:hyperlink>
            <w:r>
              <w:t xml:space="preserve"> 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25" w:name="sub_1715"/>
            <w:r>
              <w:t>15.</w:t>
            </w:r>
            <w:bookmarkEnd w:id="25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Медицинской организацией, ИП размещены сведения о медицинских работниках в федеральном регистре медицинских работников?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44" w:history="1">
              <w:r>
                <w:rPr>
                  <w:rStyle w:val="a4"/>
                </w:rPr>
                <w:t>Подпункт "ж" пункта 5</w:t>
              </w:r>
            </w:hyperlink>
            <w:r>
              <w:t xml:space="preserve">, </w:t>
            </w:r>
            <w:hyperlink r:id="rId45" w:history="1">
              <w:r>
                <w:rPr>
                  <w:rStyle w:val="a4"/>
                </w:rPr>
                <w:t>подпункт "ж" пункта 8</w:t>
              </w:r>
            </w:hyperlink>
            <w:r>
              <w:t xml:space="preserve"> 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0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7"/>
            </w:pPr>
            <w:bookmarkStart w:id="26" w:name="sub_17200"/>
            <w:r>
              <w:rPr>
                <w:rStyle w:val="a3"/>
              </w:rPr>
              <w:t>II. Соответствие соискателя лицензии или лицензиата лицензионным требованиям в форме выездной оценки</w:t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27" w:name="sub_1716"/>
            <w:r>
              <w:t>16.</w:t>
            </w:r>
            <w:bookmarkEnd w:id="27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Имеется здание, строение, сооружение и(или) помещение, принадлежащие юридическому лицу, ИП на праве собственности или ином законном основании, необходимых для выполнения заявленных работ (услуг)?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46" w:history="1">
              <w:r>
                <w:rPr>
                  <w:rStyle w:val="a4"/>
                </w:rPr>
                <w:t>часть 5 статьи 19.1.</w:t>
              </w:r>
            </w:hyperlink>
            <w:r>
              <w:t xml:space="preserve"> Федерального закона N 99-ФЗ, </w:t>
            </w:r>
            <w:hyperlink r:id="rId47" w:history="1">
              <w:r>
                <w:rPr>
                  <w:rStyle w:val="a4"/>
                </w:rPr>
                <w:t>подпункт "а" пункта 5</w:t>
              </w:r>
            </w:hyperlink>
            <w:r>
              <w:t xml:space="preserve"> 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28" w:name="sub_1717"/>
            <w:r>
              <w:t>17.</w:t>
            </w:r>
            <w:bookmarkEnd w:id="28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 xml:space="preserve">Имеются медицинские изделия (оборудование, аппараты, приборы, </w:t>
            </w:r>
            <w:r>
              <w:lastRenderedPageBreak/>
              <w:t>инструменты), необходимые для выполнения заявленных работ (услуг) юридическому лицу, ИП на праве собственности или ином законном основании, предусматривающем право владения и пользования?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48" w:history="1">
              <w:r>
                <w:rPr>
                  <w:rStyle w:val="a4"/>
                </w:rPr>
                <w:t>часть 5 статьи 19.1.</w:t>
              </w:r>
            </w:hyperlink>
            <w:r>
              <w:t xml:space="preserve"> Федерального закона N 99-ФЗ, </w:t>
            </w:r>
            <w:hyperlink r:id="rId49" w:history="1">
              <w:r>
                <w:rPr>
                  <w:rStyle w:val="a4"/>
                </w:rPr>
                <w:t>подпункт "б" пункта 5</w:t>
              </w:r>
            </w:hyperlink>
            <w:r>
              <w:t xml:space="preserve"> 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29" w:name="sub_1718"/>
            <w:r>
              <w:lastRenderedPageBreak/>
              <w:t>18.</w:t>
            </w:r>
            <w:bookmarkEnd w:id="29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Имеется в медицинской организации государственной системы здравоохранения или муниципальной системы здравоохранения штатное расписание?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50" w:history="1">
              <w:r>
                <w:rPr>
                  <w:rStyle w:val="a4"/>
                </w:rPr>
                <w:t>подпункт "д" пункта 5</w:t>
              </w:r>
            </w:hyperlink>
            <w:r>
              <w:t xml:space="preserve"> Положения, </w:t>
            </w:r>
            <w:hyperlink r:id="rId51" w:history="1">
              <w:r>
                <w:rPr>
                  <w:rStyle w:val="a4"/>
                </w:rPr>
                <w:t>пункт 7 части 2 статьи 14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30" w:name="sub_1719"/>
            <w:r>
              <w:t>19.</w:t>
            </w:r>
            <w:bookmarkEnd w:id="30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В штатном расписании имеются структурные подразделения медицинской организаци</w:t>
            </w:r>
            <w:r>
              <w:t>и, необходимые для выполнения заявленных работ (услуг)?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52" w:history="1">
              <w:r>
                <w:rPr>
                  <w:rStyle w:val="a4"/>
                </w:rPr>
                <w:t>подпункт "д" пункта 5</w:t>
              </w:r>
            </w:hyperlink>
            <w:r>
              <w:t xml:space="preserve"> Положения, </w:t>
            </w:r>
            <w:hyperlink r:id="rId53" w:history="1">
              <w:r>
                <w:rPr>
                  <w:rStyle w:val="a4"/>
                </w:rPr>
                <w:t>пункт 7 части 2 статьи 14</w:t>
              </w:r>
            </w:hyperlink>
            <w:r>
              <w:t xml:space="preserve">, </w:t>
            </w:r>
            <w:hyperlink r:id="rId54" w:history="1">
              <w:r>
                <w:rPr>
                  <w:rStyle w:val="a4"/>
                </w:rPr>
                <w:t>часть 2 статьи 37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31" w:name="sub_1720"/>
            <w:r>
              <w:t>20.</w:t>
            </w:r>
            <w:bookmarkEnd w:id="31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Штатное расписание медицинской организации содержит должности медиц</w:t>
            </w:r>
            <w:r>
              <w:t>инских работников, необходимых для выполнения заявленных работ (услуг)?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55" w:history="1">
              <w:r>
                <w:rPr>
                  <w:rStyle w:val="a4"/>
                </w:rPr>
                <w:t>подпункт "д" пункта 5</w:t>
              </w:r>
            </w:hyperlink>
            <w:r>
              <w:t xml:space="preserve"> Положения, </w:t>
            </w:r>
            <w:hyperlink r:id="rId56" w:history="1">
              <w:r>
                <w:rPr>
                  <w:rStyle w:val="a4"/>
                </w:rPr>
                <w:t>пункт 7 части 2 ста</w:t>
              </w:r>
              <w:r>
                <w:rPr>
                  <w:rStyle w:val="a4"/>
                </w:rPr>
                <w:t>тьи 14</w:t>
              </w:r>
            </w:hyperlink>
            <w:r>
              <w:t xml:space="preserve">, </w:t>
            </w:r>
            <w:hyperlink r:id="rId57" w:history="1">
              <w:r>
                <w:rPr>
                  <w:rStyle w:val="a4"/>
                </w:rPr>
                <w:t>часть 2 статьи 37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32" w:name="sub_1721"/>
            <w:r>
              <w:t>21.</w:t>
            </w:r>
            <w:bookmarkEnd w:id="32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 xml:space="preserve">В медицинской организации в целях клинического использования донорской крови и (или) ее компонентов созданы в качестве структурных подразделений специализированные кабинеты или отделения, обеспечивающие хранение </w:t>
            </w:r>
            <w:r>
              <w:lastRenderedPageBreak/>
              <w:t>донорской крови и (или) ее компонентов, веде</w:t>
            </w:r>
            <w:r>
              <w:t>ние статистического учета, в том числе в отношении реакций и осложнений, возникших после трансфузии (переливания) донорской крови и (или) ее компонентов?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58" w:history="1">
              <w:r>
                <w:rPr>
                  <w:rStyle w:val="a4"/>
                </w:rPr>
                <w:t>подпункт "е" пункта 5</w:t>
              </w:r>
            </w:hyperlink>
            <w:r>
              <w:t xml:space="preserve"> Положения, </w:t>
            </w:r>
            <w:hyperlink r:id="rId59" w:history="1">
              <w:r>
                <w:rPr>
                  <w:rStyle w:val="a4"/>
                </w:rPr>
                <w:t>статья 16</w:t>
              </w:r>
            </w:hyperlink>
            <w:r>
              <w:t xml:space="preserve"> Федерального закона "О донорстве крови и ее компонентов"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33" w:name="sub_1722"/>
            <w:r>
              <w:lastRenderedPageBreak/>
              <w:t>22.</w:t>
            </w:r>
            <w:bookmarkEnd w:id="33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Количество медицинских изделий, необходимых для выполнения заявленных работ (услуг), соответствует стандартам оснащения?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60" w:history="1">
              <w:r>
                <w:rPr>
                  <w:rStyle w:val="a4"/>
                </w:rPr>
                <w:t>подпункт "б" пункта 5</w:t>
              </w:r>
            </w:hyperlink>
            <w:r>
              <w:t xml:space="preserve"> Положения, </w:t>
            </w:r>
            <w:hyperlink r:id="rId61" w:history="1">
              <w:r>
                <w:rPr>
                  <w:rStyle w:val="a4"/>
                </w:rPr>
                <w:t>часть 2 статьи 37</w:t>
              </w:r>
            </w:hyperlink>
            <w:r>
              <w:t xml:space="preserve"> Федерального закона "Об основах охраны здоровья граждан в Российской Федерации"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34" w:name="sub_1723"/>
            <w:r>
              <w:t>23.</w:t>
            </w:r>
            <w:bookmarkEnd w:id="34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М</w:t>
            </w:r>
            <w:r>
              <w:t>едицинские работники имеют образование, предусмотренное квалификационными требованиями и необходимое для выполнения заявленных работ (услуг)?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62" w:history="1">
              <w:r>
                <w:rPr>
                  <w:rStyle w:val="a4"/>
                </w:rPr>
                <w:t>подпункт "в" пункта 5</w:t>
              </w:r>
            </w:hyperlink>
            <w:r>
              <w:t xml:space="preserve"> 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35" w:name="sub_1724"/>
            <w:r>
              <w:t>24.</w:t>
            </w:r>
            <w:bookmarkEnd w:id="35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Медицинские работники имеют аккредитацию специалиста или сертификат специалиста, необходимый для выполнения заявленных работ (услуг)?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63" w:history="1">
              <w:r>
                <w:rPr>
                  <w:rStyle w:val="a4"/>
                </w:rPr>
                <w:t>подпункт "в" пункта 5</w:t>
              </w:r>
            </w:hyperlink>
            <w:r>
              <w:t xml:space="preserve"> 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bookmarkStart w:id="36" w:name="sub_1725"/>
            <w:r>
              <w:t>25.</w:t>
            </w:r>
            <w:bookmarkEnd w:id="36"/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r>
              <w:t>Юридическим лицом, ИП заключены трудовые договоры с работниками, необходимыми для выполнения заявленных работ (услуг) либо договор с организацией, имеющей лицензию на осуществление соответствующей деятельности?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7"/>
            </w:pPr>
            <w:hyperlink r:id="rId64" w:history="1">
              <w:r>
                <w:rPr>
                  <w:rStyle w:val="a4"/>
                </w:rPr>
                <w:t>подпункт "г" пункта 5</w:t>
              </w:r>
            </w:hyperlink>
            <w:r>
              <w:t xml:space="preserve"> Положения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7D23DD">
            <w:pPr>
              <w:pStyle w:val="a5"/>
            </w:pPr>
          </w:p>
        </w:tc>
      </w:tr>
    </w:tbl>
    <w:p w:rsidR="00000000" w:rsidRDefault="007D23DD"/>
    <w:p w:rsidR="00000000" w:rsidRDefault="007D23DD">
      <w:r>
        <w:t xml:space="preserve">Установлено соответствие/несоответствие соискателя лицензии/лицензиата лицензионным требованиям, установленным </w:t>
      </w:r>
      <w:hyperlink r:id="rId65" w:history="1">
        <w:r>
          <w:rPr>
            <w:rStyle w:val="a4"/>
          </w:rPr>
          <w:t>постановлением</w:t>
        </w:r>
      </w:hyperlink>
      <w:r>
        <w:t xml:space="preserve"> Правительства Российской Федерации от 1 июня 2021 г. N 852 "О лицензировании медицинской деятельности (за исключением указанной деятельности, осуществляемой медицинскими организациями и друг</w:t>
      </w:r>
      <w:r>
        <w:t>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 (нужное подчеркнуть).</w:t>
      </w:r>
    </w:p>
    <w:p w:rsidR="00000000" w:rsidRDefault="007D23DD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69"/>
        <w:gridCol w:w="2832"/>
        <w:gridCol w:w="232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0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23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7D23DD">
            <w:pPr>
              <w:pStyle w:val="a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D23DD">
            <w:pPr>
              <w:pStyle w:val="a5"/>
              <w:jc w:val="center"/>
            </w:pPr>
            <w:r>
              <w:t>(должностное лицо, проводившее оценку соответствия и заполнившего оценочный лист)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23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00000" w:rsidRDefault="007D23DD">
            <w:pPr>
              <w:pStyle w:val="a5"/>
              <w:jc w:val="center"/>
            </w:pPr>
            <w:r>
              <w:t>(подпись)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DD">
            <w:pPr>
              <w:pStyle w:val="a7"/>
            </w:pPr>
            <w:r>
              <w:t>Дата заполнения оценочного листа</w:t>
            </w:r>
          </w:p>
          <w:p w:rsidR="00000000" w:rsidRDefault="007D23DD">
            <w:pPr>
              <w:pStyle w:val="a7"/>
            </w:pPr>
            <w:r>
              <w:t>"___" ___________ 20___ г.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DD">
            <w:pPr>
              <w:pStyle w:val="a5"/>
            </w:pPr>
          </w:p>
        </w:tc>
        <w:tc>
          <w:tcPr>
            <w:tcW w:w="2328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7D23DD">
            <w:pPr>
              <w:pStyle w:val="a5"/>
            </w:pPr>
          </w:p>
        </w:tc>
      </w:tr>
    </w:tbl>
    <w:p w:rsidR="00000000" w:rsidRDefault="007D23DD"/>
    <w:p w:rsidR="00000000" w:rsidRDefault="007D23DD">
      <w:pPr>
        <w:pStyle w:val="a6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7D23DD">
      <w:pPr>
        <w:pStyle w:val="a8"/>
      </w:pPr>
      <w:bookmarkStart w:id="37" w:name="sub_10"/>
      <w:r>
        <w:rPr>
          <w:vertAlign w:val="superscript"/>
        </w:rPr>
        <w:t>1</w:t>
      </w:r>
      <w:r>
        <w:t xml:space="preserve"> </w:t>
      </w:r>
      <w:hyperlink r:id="rId66" w:history="1">
        <w:r>
          <w:rPr>
            <w:rStyle w:val="a4"/>
          </w:rPr>
          <w:t>Часть 3 статьи 19.1</w:t>
        </w:r>
      </w:hyperlink>
      <w:r>
        <w:t xml:space="preserve"> Федерального закона от 4 мая 2011 г. N 99-ФЗ "О лицензировании отдельных видов деятельности" (Собрание законодательства Российской Федерации, 2011, N 19, ст. 2716; 202</w:t>
      </w:r>
      <w:r>
        <w:t>1, N 24, ст. 4188).</w:t>
      </w:r>
    </w:p>
    <w:p w:rsidR="00000000" w:rsidRDefault="007D23DD">
      <w:pPr>
        <w:pStyle w:val="a8"/>
      </w:pPr>
      <w:bookmarkStart w:id="38" w:name="sub_20"/>
      <w:bookmarkEnd w:id="37"/>
      <w:r>
        <w:rPr>
          <w:vertAlign w:val="superscript"/>
        </w:rPr>
        <w:t>2</w:t>
      </w:r>
      <w:r>
        <w:t xml:space="preserve"> </w:t>
      </w:r>
      <w:hyperlink r:id="rId67" w:history="1">
        <w:r>
          <w:rPr>
            <w:rStyle w:val="a4"/>
          </w:rPr>
          <w:t>Постановление</w:t>
        </w:r>
      </w:hyperlink>
      <w:r>
        <w:t xml:space="preserve"> Правительства Российской Федерации от 01.06.2021 N 852 "О лицензировании медицинской деятельности (за исключением указанной деятельности, осуще</w:t>
      </w:r>
      <w:r>
        <w:t>ствляемой медицинскими организациями и другими организациями, входящими в частную систему здравоохранения, на территории инновационного центра "Сколково") и признании утратившими силу некоторых актов Правительства Российской Федерации" (Собрание законодате</w:t>
      </w:r>
      <w:r>
        <w:t>льства Российской Федерации, 2021, N 23, ст. 4091).</w:t>
      </w:r>
    </w:p>
    <w:p w:rsidR="00000000" w:rsidRDefault="007D23DD">
      <w:pPr>
        <w:pStyle w:val="a8"/>
      </w:pPr>
      <w:bookmarkStart w:id="39" w:name="sub_30"/>
      <w:bookmarkEnd w:id="38"/>
      <w:r>
        <w:rPr>
          <w:vertAlign w:val="superscript"/>
        </w:rPr>
        <w:t>3</w:t>
      </w:r>
      <w:r>
        <w:t xml:space="preserve"> Собрание законодательства Российской Федерации, 2013, N 1, ст. 14; 2020, N 49, ст. 7897.</w:t>
      </w:r>
    </w:p>
    <w:p w:rsidR="00000000" w:rsidRDefault="007D23DD">
      <w:pPr>
        <w:pStyle w:val="a8"/>
      </w:pPr>
      <w:bookmarkStart w:id="40" w:name="sub_40"/>
      <w:bookmarkEnd w:id="39"/>
      <w:r>
        <w:rPr>
          <w:vertAlign w:val="superscript"/>
        </w:rPr>
        <w:t>4</w:t>
      </w:r>
      <w:r>
        <w:t xml:space="preserve"> </w:t>
      </w:r>
      <w:hyperlink r:id="rId68" w:history="1">
        <w:r>
          <w:rPr>
            <w:rStyle w:val="a4"/>
          </w:rPr>
          <w:t>Федеральный закон</w:t>
        </w:r>
      </w:hyperlink>
      <w:r>
        <w:t xml:space="preserve"> от 21</w:t>
      </w:r>
      <w:r>
        <w:t xml:space="preserve"> ноября 2011 года N 323-ФЗ "Об основах охраны здоровья граждан в Российской Федерации" (Собрание законодательства Российской Федерации, 2011, N 48, ст. 6724; 2021, N 24, ст. 4188).</w:t>
      </w:r>
    </w:p>
    <w:p w:rsidR="00000000" w:rsidRDefault="007D23DD">
      <w:pPr>
        <w:pStyle w:val="a8"/>
      </w:pPr>
      <w:bookmarkStart w:id="41" w:name="sub_50"/>
      <w:bookmarkEnd w:id="40"/>
      <w:r>
        <w:rPr>
          <w:vertAlign w:val="superscript"/>
        </w:rPr>
        <w:t>5</w:t>
      </w:r>
      <w:r>
        <w:t xml:space="preserve"> </w:t>
      </w:r>
      <w:hyperlink r:id="rId69" w:history="1">
        <w:r>
          <w:rPr>
            <w:rStyle w:val="a4"/>
          </w:rPr>
          <w:t>Федеральный закон</w:t>
        </w:r>
      </w:hyperlink>
      <w:r>
        <w:t xml:space="preserve"> от 20.07.2012 N 125-ФЗ "О донорстве крови и ее компонентов" (Собрание законодательства Российской Федерации, 2012, N 30, ст. 4176; 2018, N 1, ст. 41).</w:t>
      </w:r>
    </w:p>
    <w:p w:rsidR="00000000" w:rsidRDefault="007D23DD">
      <w:pPr>
        <w:pStyle w:val="a8"/>
      </w:pPr>
      <w:bookmarkStart w:id="42" w:name="sub_60"/>
      <w:bookmarkEnd w:id="41"/>
      <w:r>
        <w:rPr>
          <w:vertAlign w:val="superscript"/>
        </w:rPr>
        <w:t>6</w:t>
      </w:r>
      <w:r>
        <w:t xml:space="preserve"> </w:t>
      </w:r>
      <w:hyperlink r:id="rId70" w:history="1">
        <w:r>
          <w:rPr>
            <w:rStyle w:val="a4"/>
          </w:rPr>
          <w:t>Закон</w:t>
        </w:r>
      </w:hyperlink>
      <w:r>
        <w:t xml:space="preserve"> Ро</w:t>
      </w:r>
      <w:r>
        <w:t>ссийской Федерации от 22 декабря 1992 года N 4180-1 "О трансплантации органов и (или) тканей человека" (Ведомости Съезда народных депутатов Российской Федерации и Верховного Совета Российской Федерации, 1993, N 2, ст. 62; Собрание законодательства Российск</w:t>
      </w:r>
      <w:r>
        <w:t>ой Федерации, 2020, N 50, ст. 8074)</w:t>
      </w:r>
    </w:p>
    <w:p w:rsidR="00000000" w:rsidRDefault="007D23DD">
      <w:pPr>
        <w:pStyle w:val="a8"/>
      </w:pPr>
      <w:bookmarkStart w:id="43" w:name="sub_70"/>
      <w:bookmarkEnd w:id="42"/>
      <w:r>
        <w:rPr>
          <w:vertAlign w:val="superscript"/>
        </w:rPr>
        <w:t>7</w:t>
      </w:r>
      <w:r>
        <w:t xml:space="preserve"> </w:t>
      </w:r>
      <w:hyperlink r:id="rId71" w:history="1">
        <w:r>
          <w:rPr>
            <w:rStyle w:val="a4"/>
          </w:rPr>
          <w:t>Федеральный закон</w:t>
        </w:r>
      </w:hyperlink>
      <w:r>
        <w:t xml:space="preserve"> от 24 ноября 1995 года N 181-ФЗ "О социальной защите инвалидов в Российской Федерации" (Собрание законодательства Российской</w:t>
      </w:r>
      <w:r>
        <w:t xml:space="preserve"> Федерации, 1995, N 48, ст. 4563; 2021, N 49, ст. 8149).</w:t>
      </w:r>
    </w:p>
    <w:bookmarkEnd w:id="43"/>
    <w:p w:rsidR="007D23DD" w:rsidRDefault="007D23DD"/>
    <w:sectPr w:rsidR="007D23DD">
      <w:headerReference w:type="default" r:id="rId72"/>
      <w:footerReference w:type="default" r:id="rId7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3DD" w:rsidRDefault="007D23DD">
      <w:r>
        <w:separator/>
      </w:r>
    </w:p>
  </w:endnote>
  <w:endnote w:type="continuationSeparator" w:id="1">
    <w:p w:rsidR="007D23DD" w:rsidRDefault="007D23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7D23DD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11.10.202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D23DD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7D23DD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 w:rsidR="00DE47CD"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DE47CD">
            <w:rPr>
              <w:rFonts w:ascii="Times New Roman" w:hAnsi="Times New Roman" w:cs="Times New Roman"/>
              <w:noProof/>
              <w:sz w:val="20"/>
              <w:szCs w:val="20"/>
            </w:rPr>
            <w:t>9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fldSimple w:instr="NUMPAGES  \* Arabic  \* MERGEFORMAT ">
            <w:r w:rsidR="00DE47CD">
              <w:rPr>
                <w:rFonts w:ascii="Times New Roman" w:hAnsi="Times New Roman" w:cs="Times New Roman"/>
                <w:noProof/>
                <w:sz w:val="20"/>
                <w:szCs w:val="20"/>
              </w:rPr>
              <w:t>9</w:t>
            </w:r>
          </w:fldSimple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3DD" w:rsidRDefault="007D23DD">
      <w:r>
        <w:separator/>
      </w:r>
    </w:p>
  </w:footnote>
  <w:footnote w:type="continuationSeparator" w:id="1">
    <w:p w:rsidR="007D23DD" w:rsidRDefault="007D23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D23DD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Приказ Федеральной службы по надзору в сфере здравоохранения от 4 февраля 2022 г. N 756 "Об утверждении…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47CD"/>
    <w:rsid w:val="007D23DD"/>
    <w:rsid w:val="00DE4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8">
    <w:name w:val="Сноска"/>
    <w:basedOn w:val="a"/>
    <w:next w:val="a"/>
    <w:uiPriority w:val="99"/>
    <w:rPr>
      <w:sz w:val="20"/>
      <w:szCs w:val="20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document/redirect/12185475/18031" TargetMode="External"/><Relationship Id="rId18" Type="http://schemas.openxmlformats.org/officeDocument/2006/relationships/hyperlink" Target="http://ivo.garant.ru/document/redirect/12185475/190104" TargetMode="External"/><Relationship Id="rId26" Type="http://schemas.openxmlformats.org/officeDocument/2006/relationships/hyperlink" Target="http://ivo.garant.ru/document/redirect/400846456/1054" TargetMode="External"/><Relationship Id="rId39" Type="http://schemas.openxmlformats.org/officeDocument/2006/relationships/hyperlink" Target="http://ivo.garant.ru/document/redirect/400846456/1056" TargetMode="External"/><Relationship Id="rId21" Type="http://schemas.openxmlformats.org/officeDocument/2006/relationships/hyperlink" Target="http://ivo.garant.ru/document/redirect/400846456/1052" TargetMode="External"/><Relationship Id="rId34" Type="http://schemas.openxmlformats.org/officeDocument/2006/relationships/hyperlink" Target="http://ivo.garant.ru/document/redirect/70204234/16" TargetMode="External"/><Relationship Id="rId42" Type="http://schemas.openxmlformats.org/officeDocument/2006/relationships/hyperlink" Target="http://ivo.garant.ru/document/redirect/400846456/1057" TargetMode="External"/><Relationship Id="rId47" Type="http://schemas.openxmlformats.org/officeDocument/2006/relationships/hyperlink" Target="http://ivo.garant.ru/document/redirect/400846456/1051" TargetMode="External"/><Relationship Id="rId50" Type="http://schemas.openxmlformats.org/officeDocument/2006/relationships/hyperlink" Target="http://ivo.garant.ru/document/redirect/400846456/1055" TargetMode="External"/><Relationship Id="rId55" Type="http://schemas.openxmlformats.org/officeDocument/2006/relationships/hyperlink" Target="http://ivo.garant.ru/document/redirect/400846456/1055" TargetMode="External"/><Relationship Id="rId63" Type="http://schemas.openxmlformats.org/officeDocument/2006/relationships/hyperlink" Target="http://ivo.garant.ru/document/redirect/400846456/1053" TargetMode="External"/><Relationship Id="rId68" Type="http://schemas.openxmlformats.org/officeDocument/2006/relationships/hyperlink" Target="http://ivo.garant.ru/document/redirect/12191967/0" TargetMode="External"/><Relationship Id="rId7" Type="http://schemas.openxmlformats.org/officeDocument/2006/relationships/hyperlink" Target="http://ivo.garant.ru/document/redirect/403586410/0" TargetMode="External"/><Relationship Id="rId71" Type="http://schemas.openxmlformats.org/officeDocument/2006/relationships/hyperlink" Target="http://ivo.garant.ru/document/redirect/10164504/0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/redirect/400846456/1011" TargetMode="External"/><Relationship Id="rId29" Type="http://schemas.openxmlformats.org/officeDocument/2006/relationships/hyperlink" Target="http://ivo.garant.ru/document/redirect/70291692/1000" TargetMode="External"/><Relationship Id="rId11" Type="http://schemas.openxmlformats.org/officeDocument/2006/relationships/hyperlink" Target="http://ivo.garant.ru/document/redirect/12185475/1301" TargetMode="External"/><Relationship Id="rId24" Type="http://schemas.openxmlformats.org/officeDocument/2006/relationships/hyperlink" Target="http://ivo.garant.ru/document/redirect/400846456/1053" TargetMode="External"/><Relationship Id="rId32" Type="http://schemas.openxmlformats.org/officeDocument/2006/relationships/hyperlink" Target="http://ivo.garant.ru/document/redirect/12191967/384" TargetMode="External"/><Relationship Id="rId37" Type="http://schemas.openxmlformats.org/officeDocument/2006/relationships/hyperlink" Target="http://ivo.garant.ru/document/redirect/400846456/1056" TargetMode="External"/><Relationship Id="rId40" Type="http://schemas.openxmlformats.org/officeDocument/2006/relationships/hyperlink" Target="http://ivo.garant.ru/document/redirect/12191967/60" TargetMode="External"/><Relationship Id="rId45" Type="http://schemas.openxmlformats.org/officeDocument/2006/relationships/hyperlink" Target="http://ivo.garant.ru/document/redirect/400846456/1087" TargetMode="External"/><Relationship Id="rId53" Type="http://schemas.openxmlformats.org/officeDocument/2006/relationships/hyperlink" Target="http://ivo.garant.ru/document/redirect/12191967/1427" TargetMode="External"/><Relationship Id="rId58" Type="http://schemas.openxmlformats.org/officeDocument/2006/relationships/hyperlink" Target="http://ivo.garant.ru/document/redirect/400846456/1056" TargetMode="External"/><Relationship Id="rId66" Type="http://schemas.openxmlformats.org/officeDocument/2006/relationships/hyperlink" Target="http://ivo.garant.ru/document/redirect/12185475/190103" TargetMode="External"/><Relationship Id="rId7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vo.garant.ru/document/redirect/400846456/1008" TargetMode="External"/><Relationship Id="rId23" Type="http://schemas.openxmlformats.org/officeDocument/2006/relationships/hyperlink" Target="http://ivo.garant.ru/document/redirect/400846456/1083" TargetMode="External"/><Relationship Id="rId28" Type="http://schemas.openxmlformats.org/officeDocument/2006/relationships/hyperlink" Target="http://ivo.garant.ru/document/redirect/400846456/1088" TargetMode="External"/><Relationship Id="rId36" Type="http://schemas.openxmlformats.org/officeDocument/2006/relationships/hyperlink" Target="http://ivo.garant.ru/document/redirect/70204234/152" TargetMode="External"/><Relationship Id="rId49" Type="http://schemas.openxmlformats.org/officeDocument/2006/relationships/hyperlink" Target="http://ivo.garant.ru/document/redirect/400846456/1052" TargetMode="External"/><Relationship Id="rId57" Type="http://schemas.openxmlformats.org/officeDocument/2006/relationships/hyperlink" Target="http://ivo.garant.ru/document/redirect/12191967/372" TargetMode="External"/><Relationship Id="rId61" Type="http://schemas.openxmlformats.org/officeDocument/2006/relationships/hyperlink" Target="http://ivo.garant.ru/document/redirect/12191967/372" TargetMode="External"/><Relationship Id="rId10" Type="http://schemas.openxmlformats.org/officeDocument/2006/relationships/hyperlink" Target="http://ivo.garant.ru/document/redirect/400846456/0" TargetMode="External"/><Relationship Id="rId19" Type="http://schemas.openxmlformats.org/officeDocument/2006/relationships/hyperlink" Target="http://ivo.garant.ru/document/redirect/400846456/1051" TargetMode="External"/><Relationship Id="rId31" Type="http://schemas.openxmlformats.org/officeDocument/2006/relationships/hyperlink" Target="http://ivo.garant.ru/document/redirect/400846456/1084" TargetMode="External"/><Relationship Id="rId44" Type="http://schemas.openxmlformats.org/officeDocument/2006/relationships/hyperlink" Target="http://ivo.garant.ru/document/redirect/400846456/1057" TargetMode="External"/><Relationship Id="rId52" Type="http://schemas.openxmlformats.org/officeDocument/2006/relationships/hyperlink" Target="http://ivo.garant.ru/document/redirect/400846456/1055" TargetMode="External"/><Relationship Id="rId60" Type="http://schemas.openxmlformats.org/officeDocument/2006/relationships/hyperlink" Target="http://ivo.garant.ru/document/redirect/400846456/1052" TargetMode="External"/><Relationship Id="rId65" Type="http://schemas.openxmlformats.org/officeDocument/2006/relationships/hyperlink" Target="http://ivo.garant.ru/document/redirect/400846456/1005" TargetMode="External"/><Relationship Id="rId73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/redirect/400846456/1031" TargetMode="External"/><Relationship Id="rId14" Type="http://schemas.openxmlformats.org/officeDocument/2006/relationships/hyperlink" Target="http://ivo.garant.ru/document/redirect/12185475/190104" TargetMode="External"/><Relationship Id="rId22" Type="http://schemas.openxmlformats.org/officeDocument/2006/relationships/hyperlink" Target="http://ivo.garant.ru/document/redirect/400846456/1082" TargetMode="External"/><Relationship Id="rId27" Type="http://schemas.openxmlformats.org/officeDocument/2006/relationships/hyperlink" Target="http://ivo.garant.ru/document/redirect/400846456/1086" TargetMode="External"/><Relationship Id="rId30" Type="http://schemas.openxmlformats.org/officeDocument/2006/relationships/hyperlink" Target="http://ivo.garant.ru/document/redirect/70291692/0" TargetMode="External"/><Relationship Id="rId35" Type="http://schemas.openxmlformats.org/officeDocument/2006/relationships/hyperlink" Target="http://ivo.garant.ru/document/redirect/400846456/1056" TargetMode="External"/><Relationship Id="rId43" Type="http://schemas.openxmlformats.org/officeDocument/2006/relationships/hyperlink" Target="http://ivo.garant.ru/document/redirect/400846456/1087" TargetMode="External"/><Relationship Id="rId48" Type="http://schemas.openxmlformats.org/officeDocument/2006/relationships/hyperlink" Target="http://ivo.garant.ru/document/redirect/12185475/190105" TargetMode="External"/><Relationship Id="rId56" Type="http://schemas.openxmlformats.org/officeDocument/2006/relationships/hyperlink" Target="http://ivo.garant.ru/document/redirect/12191967/1427" TargetMode="External"/><Relationship Id="rId64" Type="http://schemas.openxmlformats.org/officeDocument/2006/relationships/hyperlink" Target="http://ivo.garant.ru/document/redirect/400846456/1054" TargetMode="External"/><Relationship Id="rId69" Type="http://schemas.openxmlformats.org/officeDocument/2006/relationships/hyperlink" Target="http://ivo.garant.ru/document/redirect/70204234/0" TargetMode="External"/><Relationship Id="rId8" Type="http://schemas.openxmlformats.org/officeDocument/2006/relationships/hyperlink" Target="http://ivo.garant.ru/document/redirect/12185475/190108" TargetMode="External"/><Relationship Id="rId51" Type="http://schemas.openxmlformats.org/officeDocument/2006/relationships/hyperlink" Target="http://ivo.garant.ru/document/redirect/12191967/1427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http://ivo.garant.ru/document/redirect/12185475/1803" TargetMode="External"/><Relationship Id="rId17" Type="http://schemas.openxmlformats.org/officeDocument/2006/relationships/hyperlink" Target="http://ivo.garant.ru/document/redirect/400846456/0" TargetMode="External"/><Relationship Id="rId25" Type="http://schemas.openxmlformats.org/officeDocument/2006/relationships/hyperlink" Target="http://ivo.garant.ru/document/redirect/400846456/1085" TargetMode="External"/><Relationship Id="rId33" Type="http://schemas.openxmlformats.org/officeDocument/2006/relationships/hyperlink" Target="http://ivo.garant.ru/document/redirect/400846456/1056" TargetMode="External"/><Relationship Id="rId38" Type="http://schemas.openxmlformats.org/officeDocument/2006/relationships/hyperlink" Target="http://ivo.garant.ru/document/redirect/136366/4" TargetMode="External"/><Relationship Id="rId46" Type="http://schemas.openxmlformats.org/officeDocument/2006/relationships/hyperlink" Target="http://ivo.garant.ru/document/redirect/12185475/190105" TargetMode="External"/><Relationship Id="rId59" Type="http://schemas.openxmlformats.org/officeDocument/2006/relationships/hyperlink" Target="http://ivo.garant.ru/document/redirect/70204234/16" TargetMode="External"/><Relationship Id="rId67" Type="http://schemas.openxmlformats.org/officeDocument/2006/relationships/hyperlink" Target="http://ivo.garant.ru/document/redirect/400846456/0" TargetMode="External"/><Relationship Id="rId20" Type="http://schemas.openxmlformats.org/officeDocument/2006/relationships/hyperlink" Target="http://ivo.garant.ru/document/redirect/400846456/1081" TargetMode="External"/><Relationship Id="rId41" Type="http://schemas.openxmlformats.org/officeDocument/2006/relationships/hyperlink" Target="http://ivo.garant.ru/document/redirect/10164504/8" TargetMode="External"/><Relationship Id="rId54" Type="http://schemas.openxmlformats.org/officeDocument/2006/relationships/hyperlink" Target="http://ivo.garant.ru/document/redirect/12191967/372" TargetMode="External"/><Relationship Id="rId62" Type="http://schemas.openxmlformats.org/officeDocument/2006/relationships/hyperlink" Target="http://ivo.garant.ru/document/redirect/400846456/1053" TargetMode="External"/><Relationship Id="rId70" Type="http://schemas.openxmlformats.org/officeDocument/2006/relationships/hyperlink" Target="http://ivo.garant.ru/document/redirect/136366/0" TargetMode="External"/><Relationship Id="rId75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3065</Words>
  <Characters>17473</Characters>
  <Application>Microsoft Office Word</Application>
  <DocSecurity>0</DocSecurity>
  <Lines>145</Lines>
  <Paragraphs>40</Paragraphs>
  <ScaleCrop>false</ScaleCrop>
  <Company>НПП "Гарант-Сервис"</Company>
  <LinksUpToDate>false</LinksUpToDate>
  <CharactersWithSpaces>20498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Админ</cp:lastModifiedBy>
  <cp:revision>2</cp:revision>
  <dcterms:created xsi:type="dcterms:W3CDTF">2022-10-13T12:21:00Z</dcterms:created>
  <dcterms:modified xsi:type="dcterms:W3CDTF">2022-10-13T12:21:00Z</dcterms:modified>
</cp:coreProperties>
</file>