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46" w:rsidRPr="00120646" w:rsidRDefault="00120646" w:rsidP="0012064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hyperlink r:id="rId4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 Главного государственного санитарного врача РФ от 28 марта 2016 г. N 35 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</w:r>
      </w:hyperlink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Постановление Главного государственного санитарного врача РФ</w:t>
      </w:r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28 марта 2016 г. N 35</w:t>
      </w:r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hyperlink r:id="rId5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Федеральным законом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ст. 10; N 52 (ч. 1), ст. 5498; 2007 N 1 (ч. 1), ст. 21; N 1 (ч. 1), ст. 29; N 27, ст. 3213; N 46, ст. 5554; N 49, ст. 6070; 2008, N 24, ст. 2801; N 29 (ч. 1), ст. 3418; N 30 (ч. 2), ст. 3616; N 44, ст. 4984; N 52 (ч. 1), ст. 6223; 2009, N 1, ст. 17; 2010, N 40 ст. 4969; 2011, N 1, ст. 6; N 30 (ч. 1), ст. 4563; N 30 (ч. 1), ст. 4590; N 30 (ч. 1), ст. 4591; N 30 (ч. 1), ст. 4596; N 50, ст. 7359; 2012, N 24, ст. 3069; N 26, ст. 3446; 2013, N 27, ст. 3477; N 30 (ч. 1), ст. 4079; N 48, ст. 6165; 2014, N 26 (ч. 1), ст. 3366, ст. 3377; 2015, N 1 (ч. 1), ст. 11; N 27, ст. 3951; N 29 (ч. 1), ст. 4339; N 29 (ч. 1), ст. 4359; N 48 (ч. 1), ст. 6724) и </w:t>
      </w:r>
      <w:hyperlink r:id="rId6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Внести изменения в </w:t>
      </w:r>
      <w:hyperlink r:id="rId7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санитарные правила и нормативы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</w:r>
      <w:hyperlink r:id="rId8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*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(</w:t>
      </w:r>
      <w:hyperlink r:id="rId9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приложение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>).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3"/>
      </w:tblGrid>
      <w:tr w:rsidR="00120646" w:rsidRPr="0012064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20646" w:rsidRPr="00120646" w:rsidRDefault="00120646" w:rsidP="001206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120646" w:rsidRPr="00120646" w:rsidRDefault="00120646" w:rsidP="001206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0646">
              <w:rPr>
                <w:rFonts w:ascii="Times New Roman CYR" w:hAnsi="Times New Roman CYR" w:cs="Times New Roman CYR"/>
                <w:sz w:val="24"/>
                <w:szCs w:val="24"/>
              </w:rPr>
              <w:t>А.Ю. Попова</w:t>
            </w:r>
          </w:p>
        </w:tc>
      </w:tr>
    </w:tbl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* Утверждены </w:t>
      </w:r>
      <w:hyperlink r:id="rId10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Главного государственного санитарного врача Российской Федерации от 02.03.2010 N 17, зарегистрированным Минюстом России 06.05.2010, регистрационный N 17126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Зарегистрировано в Минюсте РФ 1 июня 2016 г. </w:t>
      </w:r>
      <w:r w:rsidRPr="00120646">
        <w:rPr>
          <w:rFonts w:ascii="Times New Roman CYR" w:hAnsi="Times New Roman CYR" w:cs="Times New Roman CYR"/>
          <w:sz w:val="24"/>
          <w:szCs w:val="24"/>
        </w:rPr>
        <w:br/>
        <w:t>Регистрационный N 42371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Изменения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</w:r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(утв. </w:t>
      </w:r>
      <w:hyperlink r:id="rId11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12064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Главного государственного санитарного врача РФ от 28 марта 2016 г. N 35)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Внести следующие изменения в </w:t>
      </w:r>
      <w:hyperlink r:id="rId12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СанПиН 1.2.2584-10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1. </w:t>
      </w:r>
      <w:hyperlink r:id="rId13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Пункт 5.2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"5.2. Не допускается завоз пестицидов и/или агрохимикатов в организации, имеющие склады, не соответствующие требованиям настоящих санитарных правил, за исключением случая, когда завоз пестицидов и/или агрохимикатов будет осуществляться непосредственно в день обработок и весь завозимый объем данных препаратов будет использован в этот же день.".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2. </w:t>
      </w:r>
      <w:hyperlink r:id="rId14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Пункт 7.1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"7.1. Для проведения работ с пестицидами и агрохимикатами используются только техника и оборудование, соответствующие установленным санитарно-эпидемиологическим требованиям.".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3. </w:t>
      </w:r>
      <w:hyperlink r:id="rId15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Пункт 8.3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дополнить </w:t>
      </w:r>
      <w:hyperlink r:id="rId16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абзацем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следующего содержания: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"Сокращение указанных санитарных разрывов до 50 метров допускается в горных и предгорных зонах при обработках многолетних плодовых культур (сады, виноградники) при условии использования в непосредственной близости от жилых домов и мест отдыха населения (в пределах прилегающей к ним 300-метровой зоны) только ранцевых опрыскивателей и препаратов, зарегистрированных в установленном порядке* и указанных в Государственном каталоге пестицидов и агрохимикатов, разрешенных к применению на территории Российской Федерации, под литерой "Л" (для применения в условиях личных подсобных хозяйств). Остальная территория садов и виноградников может обрабатываться в соответствии с утвержденными регламентами.".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4. </w:t>
      </w:r>
      <w:hyperlink r:id="rId17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Абзац второй пункта 20.6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"Полимерные канистры из-под пестицидов должны быть промыты непосредственно в процессе обработки растений, сразу же после того, как пестицид был использован для приготовления рабочего раствора, следующими способами: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- при использовании штангового опрыскивателя промывка происходит под давлением на специальном приспособлении для пустой канистры, которым оснащён резервуар опрыскивателя для приготовления рабочего раствора;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- при приготовлении рабочего раствора в баке проводится трёхразовая ручная промывка. После каждого наполнения канистры водой её надо обязательно встряхнуть для максимального соприкосновения воды со стенками и дном канистры и удаления остатков препарата.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Промытые полимерные канистры подлежат возврату поставщикам пестицидов в открытом виде и с проделанными в них отверстиями (во избежание повторного использования канистр не по назначению) либо направляются на переработку (переплавку) в качестве вторичного сырья.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Промытая металлическая тара используется на производствах в качестве оборотной тары либо отправляется с проделанными в ней отверстиями на переплавку в качестве вторичного сырья.".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20646">
        <w:rPr>
          <w:rFonts w:ascii="Times New Roman CYR" w:hAnsi="Times New Roman CYR" w:cs="Times New Roman CYR"/>
          <w:sz w:val="24"/>
          <w:szCs w:val="24"/>
        </w:rPr>
        <w:t xml:space="preserve">* </w:t>
      </w:r>
      <w:hyperlink r:id="rId18" w:history="1">
        <w:r w:rsidRPr="00120646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Федеральный закон</w:t>
        </w:r>
      </w:hyperlink>
      <w:r w:rsidRPr="00120646">
        <w:rPr>
          <w:rFonts w:ascii="Times New Roman CYR" w:hAnsi="Times New Roman CYR" w:cs="Times New Roman CYR"/>
          <w:sz w:val="24"/>
          <w:szCs w:val="24"/>
        </w:rPr>
        <w:t xml:space="preserve"> от 19.07.1997 N 109-ФЗ "О безопасном обращении с пестицидами и агрохимикатами" (Собрание законодательства Российской Федерации, 1997, N 29, ст. 3510; 2003, N 2, ст. 153, ст. 167; 2004, N 27, ст. 2711; 2006, N 43, ст. 4412; 2008, N 26, ст. 3022; 2009, N 1, ст. 17, ст. 21; 2010, N 41 (ч. 2), ст. 5189; 2011, N 30 (ч. 1), ст. 4590, ст. 4596; 2015, N 29 (ч. 1), ст. 4359)</w:t>
      </w:r>
    </w:p>
    <w:p w:rsidR="00120646" w:rsidRPr="00120646" w:rsidRDefault="00120646" w:rsidP="0012064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4C12" w:rsidRDefault="00120646"/>
    <w:sectPr w:rsidR="00EB4C12" w:rsidSect="00D066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646"/>
    <w:rsid w:val="00120646"/>
    <w:rsid w:val="001D0503"/>
    <w:rsid w:val="001E5809"/>
    <w:rsid w:val="00A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9"/>
  </w:style>
  <w:style w:type="paragraph" w:styleId="1">
    <w:name w:val="heading 1"/>
    <w:basedOn w:val="a"/>
    <w:next w:val="a"/>
    <w:link w:val="10"/>
    <w:uiPriority w:val="99"/>
    <w:qFormat/>
    <w:rsid w:val="00120646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64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http://mobileonline.garant.ru/document/redirect/12176082/10502" TargetMode="External"/><Relationship Id="rId18" Type="http://schemas.openxmlformats.org/officeDocument/2006/relationships/hyperlink" Target="http://mobileonline.garant.ru/document/redirect/1190073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76082/10000" TargetMode="External"/><Relationship Id="rId12" Type="http://schemas.openxmlformats.org/officeDocument/2006/relationships/hyperlink" Target="http://mobileonline.garant.ru/document/redirect/12176082/10000" TargetMode="External"/><Relationship Id="rId17" Type="http://schemas.openxmlformats.org/officeDocument/2006/relationships/hyperlink" Target="http://mobileonline.garant.ru/document/redirect/12176082/1200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2176082/1080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20314/2000" TargetMode="External"/><Relationship Id="rId11" Type="http://schemas.openxmlformats.org/officeDocument/2006/relationships/hyperlink" Target="l%20" TargetMode="External"/><Relationship Id="rId5" Type="http://schemas.openxmlformats.org/officeDocument/2006/relationships/hyperlink" Target="http://mobileonline.garant.ru/document/redirect/12115118/39" TargetMode="External"/><Relationship Id="rId15" Type="http://schemas.openxmlformats.org/officeDocument/2006/relationships/hyperlink" Target="http://mobileonline.garant.ru/document/redirect/12176082/10803" TargetMode="External"/><Relationship Id="rId10" Type="http://schemas.openxmlformats.org/officeDocument/2006/relationships/hyperlink" Target="http://mobileonline.garant.ru/document/redirect/12176082/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obileonline.garant.ru/document/redirect/71414226/0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http://mobileonline.garant.ru/document/redirect/12176082/10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2020-03-02T06:26:00Z</dcterms:created>
  <dcterms:modified xsi:type="dcterms:W3CDTF">2020-03-02T06:26:00Z</dcterms:modified>
</cp:coreProperties>
</file>